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公务员录用体检通用标准（试行）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第一条风湿性心脏病、心肌病、冠心病、先天性心脏病等器质性心脏病，不合格。先天性心脏病不需手术者或经手术治愈者，合格。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（一）心脏听诊有杂音；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（二）频发期前收缩；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第二条  血压在下列范围内，合格：收缩压小于140mmHg；舒张压小于90mmHg。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第三条  血液系统疾病，不合格。单纯性缺铁性贫血，血红蛋白男性高于90g／L、女性高于80g／L，合格。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第四条  结核病不合格。但下列情况合格：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第五条  慢性支气管炎伴阻塞性肺气肿、支气管扩张、支气管哮喘，不合格。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第六条  慢性胰腺炎、溃疡性结肠炎、克罗恩病等严重慢性消化系统疾病，不合格。胃次全切除术后无严重并发症者，合格。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第七条  各种急慢性肝炎及肝硬化，不合格。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第八条  恶性肿瘤，不合格。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第九条  肾炎、慢性肾盂肾炎、多囊肾、肾功能不全，不合格。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第十条  糖尿病、尿崩症、肢端肥大症等内分泌系统疾病，不合格。甲状腺功能亢进治愈后1年无症状和体征者，合格。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第十一条  有癫痫病史、精神病史、癔病史、夜游症、严重的神经官能症（经常头痛头晕、失眠、记忆力明显下降等），精神活性物质滥用和依赖者，不合格。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第十二条  红斑狼疮、皮肌炎和/或多发性肌炎、硬皮病、结节性多动脉炎、类风湿性关节炎等各种弥漫性结缔组织疾病，大动脉炎，不合格。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第十三条  晚期血吸虫病，晚期血丝虫病兼有橡皮肿或有乳糜尿，不合格。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第十四条  颅骨缺损、颅内异物存留、颅脑畸形、脑外伤后综合征，不合格。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第十五条  严重的慢性骨髓炎，不合格。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第十六条  三度单纯性甲状腺肿，不合格。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第十七条  有梗阻的胆结石或泌尿系结石，不合格。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第十八条  淋病、梅毒、软下疳、性病性淋巴肉芽肿、尖锐湿疣、生殖器疱疹，艾滋病，不合格。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第十九条  双眼矫正视力均低于4.8（小数视力0.6），一眼失明另一眼矫正视力低于4.9（小数视力0.8），有明显视功能损害眼病者，不合格。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第二十条  双耳均有听力障碍，在使用人工听觉装置情况下，双耳在3米以内耳语仍听不见者，不合格。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第二十一条   未纳入体检标准，影响正常履行职责的其他严重疾病，不合格。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公务员录用体检特殊标准（试行）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第一部分  人民警察职位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  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第二条  色盲，不合格。色弱，法医、物证检验及鉴定职位，不合格。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第三条  影响面容且难以治愈的皮肤病（如白癜风、银屑病、血管瘤、斑痣等），或者外观存在明显疾病特征（如五官畸形、不能自行矫正的斜颈、步态异常等），不合格。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第四条  文身，不合格。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第五条  肢体功能障碍，不合格。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第六条  单侧耳语听力低于5米，不合格。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第七条  嗅觉迟钝，不合格。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第八条  乙肝病原携带者，特警职位，不合格。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第九条  中国民航空中警察职位，身高170-185厘米，且符合《中国民用航空人员医学标准和体检合格证管理规则》IVb级体检合格证（67.415（c）项除外）的医学标准，合格。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  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第二部分  其他职位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  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第十二条  肢体功能障碍，煤矿安全监察执法职位、登轮检疫鉴定职位、现场查验职位及海关货物查验职位，不合格。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第十三条  双侧耳语听力均低于5米，机电检验监管职位、化工产品检验监管职位、化矿产品检验监管职位、动物检疫职位及煤矿安全监察执法职位，不合格。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第十四条  嗅觉迟钝，食品检验监管职位、化妆品检验监管职位、动植物检疫职位、医学检验职位、卫生检疫职位、化工产品检验监管职位及海关货物查验职位，不合格。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第十五条  传染性、化脓性或渗出性皮肤病，医学检验职位、卫生检疫职位、食品检验监管职位、化妆品检验监管职位、动植物检疫职位、化工产品检验监管职位及口岸现场旅客检查职位，不合格。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第十六条  中国民航飞行技术监管职位，执行《中国民用航空人员医学标准和体检合格证管理规则》的Ⅰ级（67.115（5）项除外）或Ⅱ级体检合格证的医学标准。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第十七条  水上作业人员职位，执行船员健康检查国家标准和《关于调整有关船员健康检查要求的通知》（海船员[2010]306号）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OTk2M2RmMDY2MDZlYjRkZTgyYWM0ZmI1ZTc3MjgifQ=="/>
  </w:docVars>
  <w:rsids>
    <w:rsidRoot w:val="00000000"/>
    <w:rsid w:val="61E2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2024-02-27T07:34:47Z</dcterms:created>
  <dc:creator>Administrator</dc:creator>
  <cp:lastModifiedBy>WPS_1663227788</cp:lastModifiedBy>
  <dcterms:modified xsi:type="dcterms:W3CDTF">2024-02-27T07:34:59Z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8FDDD76CD90647EA90D85FCE987E4C60_12</vt:lpwstr>
  </property>
</Properties>
</file>